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65" w:rsidRPr="006C2465" w:rsidRDefault="006C2465" w:rsidP="006C24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EKSISTENSI </w:t>
      </w:r>
      <w:r w:rsidRPr="00F01FAB">
        <w:rPr>
          <w:rFonts w:asciiTheme="majorBidi" w:hAnsiTheme="majorBidi" w:cstheme="majorBidi"/>
          <w:b/>
          <w:bCs/>
          <w:sz w:val="24"/>
          <w:szCs w:val="24"/>
        </w:rPr>
        <w:t xml:space="preserve">SYEKH IBRAHIM MUSA </w:t>
      </w:r>
      <w:r w:rsidRPr="00F01FAB">
        <w:rPr>
          <w:rFonts w:asciiTheme="majorBidi" w:hAnsiTheme="majorBidi" w:cstheme="majorBidi"/>
          <w:b/>
          <w:bCs/>
          <w:i/>
          <w:iCs/>
          <w:sz w:val="24"/>
          <w:szCs w:val="24"/>
        </w:rPr>
        <w:t>(INYIAK PARABEK</w:t>
      </w:r>
      <w:proofErr w:type="gramStart"/>
      <w:r w:rsidRPr="00F01FAB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Pr="00F01F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F01FAB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gramEnd"/>
      <w:r w:rsidRPr="00F01FAB">
        <w:rPr>
          <w:rFonts w:asciiTheme="majorBidi" w:hAnsiTheme="majorBidi" w:cstheme="majorBidi"/>
          <w:b/>
          <w:bCs/>
          <w:sz w:val="24"/>
          <w:szCs w:val="24"/>
        </w:rPr>
        <w:t xml:space="preserve"> KEBANGKITAN ISLAM DI NEGARA INDONESIA</w:t>
      </w:r>
    </w:p>
    <w:p w:rsidR="006C2465" w:rsidRPr="00F01FAB" w:rsidRDefault="006C2465" w:rsidP="006C2465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F01FAB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Nurmila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Sari</w:t>
      </w:r>
      <w:r>
        <w:rPr>
          <w:rFonts w:asciiTheme="majorBidi" w:hAnsiTheme="majorBidi" w:cstheme="majorBidi"/>
          <w:sz w:val="24"/>
          <w:szCs w:val="24"/>
        </w:rPr>
        <w:t>*</w:t>
      </w:r>
    </w:p>
    <w:p w:rsidR="006C2465" w:rsidRPr="00F01FAB" w:rsidRDefault="006C2465" w:rsidP="006C2465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F01FAB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jorong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Nagari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Ladang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Laweh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Banuhampu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Agam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Syawal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1301 H/ 15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1884 M,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Syeikh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Ibrahim Musa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akrab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dipanggil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Ulama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politikus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berasal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Ranah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Minangkabau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Sumtera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Barat.</w:t>
      </w:r>
    </w:p>
    <w:p w:rsidR="006C2465" w:rsidRPr="00F01FAB" w:rsidRDefault="006C2465" w:rsidP="006C2465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F01FAB">
        <w:rPr>
          <w:rFonts w:asciiTheme="majorBidi" w:hAnsiTheme="majorBidi" w:cstheme="majorBidi"/>
          <w:sz w:val="24"/>
          <w:szCs w:val="24"/>
        </w:rPr>
        <w:t>Dilahirkan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dibesarkan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haus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01FAB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syariat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Kaffah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mengawali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menimba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mendatangi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guru-guru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spesialisasi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keilmuan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F01FAB">
        <w:rPr>
          <w:rFonts w:asciiTheme="majorBidi" w:hAnsiTheme="majorBidi" w:cstheme="majorBidi"/>
          <w:sz w:val="24"/>
          <w:szCs w:val="24"/>
        </w:rPr>
        <w:t>berawal</w:t>
      </w:r>
      <w:proofErr w:type="spellEnd"/>
      <w:proofErr w:type="gram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ulama-ulama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Sumatera Barat. </w:t>
      </w:r>
    </w:p>
    <w:p w:rsidR="006C2465" w:rsidRPr="00F01FAB" w:rsidRDefault="006C2465" w:rsidP="006C2465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01FAB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menimba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Perkandangan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Pariaman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01FAB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mendalami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Nahwu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Sharaf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Surau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Syeikh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Mata Air.</w:t>
      </w:r>
      <w:proofErr w:type="gram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Dilanjutkan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Batu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Taba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01FAB">
        <w:rPr>
          <w:rFonts w:asciiTheme="majorBidi" w:hAnsiTheme="majorBidi" w:cstheme="majorBidi"/>
          <w:sz w:val="24"/>
          <w:szCs w:val="24"/>
        </w:rPr>
        <w:t>kota</w:t>
      </w:r>
      <w:proofErr w:type="spellEnd"/>
      <w:proofErr w:type="gramEnd"/>
      <w:r w:rsidRPr="00F01FAB">
        <w:rPr>
          <w:rFonts w:asciiTheme="majorBidi" w:hAnsiTheme="majorBidi" w:cstheme="majorBidi"/>
          <w:sz w:val="24"/>
          <w:szCs w:val="24"/>
        </w:rPr>
        <w:t xml:space="preserve"> Padang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Surau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Tuanku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Angin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mendalami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Fiqih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Matan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Manhaj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F01FAB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Ladang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Lawas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Biaro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menimba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Ulama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Abbas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Qadhi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Ladang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lawas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pendiri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Madrasah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Islamiyah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Abdul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Shamad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Tuangku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Sami’).</w:t>
      </w:r>
      <w:proofErr w:type="gram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01FA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ulama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menimba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Tafsir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quran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C2465" w:rsidRPr="00F01FAB" w:rsidRDefault="006C2465" w:rsidP="006C2465">
      <w:pPr>
        <w:ind w:firstLine="720"/>
        <w:rPr>
          <w:rFonts w:asciiTheme="majorBidi" w:hAnsiTheme="majorBidi" w:cstheme="majorBidi"/>
          <w:sz w:val="24"/>
          <w:szCs w:val="24"/>
        </w:rPr>
      </w:pPr>
      <w:r w:rsidRPr="00F01FAB">
        <w:rPr>
          <w:rFonts w:asciiTheme="majorBidi" w:hAnsiTheme="majorBidi" w:cstheme="majorBidi"/>
          <w:sz w:val="24"/>
          <w:szCs w:val="24"/>
        </w:rPr>
        <w:t xml:space="preserve">Rasa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haus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berlanjut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dibuktikan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mendatangi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ulama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Sungai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Landir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Al-Kasai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Abdul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Hamid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Suliki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Lima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Puluh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Kota,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Payakumbuh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.  </w:t>
      </w:r>
    </w:p>
    <w:p w:rsidR="006C2465" w:rsidRPr="00F01FAB" w:rsidRDefault="006C2465" w:rsidP="006C2465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 w:rsidRPr="00F01FAB">
        <w:rPr>
          <w:rFonts w:asciiTheme="majorBidi" w:hAnsiTheme="majorBidi" w:cstheme="majorBidi"/>
          <w:sz w:val="24"/>
          <w:szCs w:val="24"/>
        </w:rPr>
        <w:t xml:space="preserve">Usaha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orang-orang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biasanya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tekatnya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tampak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Mesti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terasa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sulit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penjajahan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bayangan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kesusahan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menghampiri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meredupkan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tekat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menunaikan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Ibadah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Haji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sekaligus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melanjutkan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menimba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dipusat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diberkahi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Mekkah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Madinah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. </w:t>
      </w:r>
    </w:p>
    <w:p w:rsidR="006C2465" w:rsidRPr="00F01FAB" w:rsidRDefault="006C2465" w:rsidP="006C2465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01FAB">
        <w:rPr>
          <w:rFonts w:asciiTheme="majorBidi" w:hAnsiTheme="majorBidi" w:cstheme="majorBidi"/>
          <w:sz w:val="24"/>
          <w:szCs w:val="24"/>
        </w:rPr>
        <w:t>Keistiqomahan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menimba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ternyata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9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-an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Perabek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cahaya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suci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tibalah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saatnya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pulang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meraih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cita-cita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01FAB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biasa</w:t>
      </w:r>
      <w:proofErr w:type="spellEnd"/>
      <w:proofErr w:type="gram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mewujudkan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mimpi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depan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dirumuskan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keinginan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Syariat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islam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harus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dijalankan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baik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.”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Kalau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syariat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tegak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ditegakkan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rakyat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01FAB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makmur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sejahtera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. </w:t>
      </w:r>
    </w:p>
    <w:p w:rsidR="006C2465" w:rsidRPr="00F01FAB" w:rsidRDefault="006C2465" w:rsidP="006C2465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F01FAB">
        <w:rPr>
          <w:rFonts w:asciiTheme="majorBidi" w:hAnsiTheme="majorBidi" w:cstheme="majorBidi"/>
          <w:sz w:val="24"/>
          <w:szCs w:val="24"/>
        </w:rPr>
        <w:t>Niat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lama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tertanam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dihati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bukti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nyata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setibanya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menuntut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berjuang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diawali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pengajian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halaqoh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dimesjid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dimulai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1910 M. </w:t>
      </w:r>
    </w:p>
    <w:p w:rsidR="006C2465" w:rsidRPr="00F01FAB" w:rsidRDefault="006C2465" w:rsidP="006C2465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F01FAB">
        <w:rPr>
          <w:rFonts w:asciiTheme="majorBidi" w:hAnsiTheme="majorBidi" w:cstheme="majorBidi"/>
          <w:sz w:val="24"/>
          <w:szCs w:val="24"/>
        </w:rPr>
        <w:lastRenderedPageBreak/>
        <w:t>Disebabkan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penguasaan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difahami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penyampaian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menyejukkan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memukau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orang-orang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haus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01FAB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berdatangan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menimba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akhirnya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terbentuklah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milik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Ummat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Sumatera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Thawalib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1 Abad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2010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tokoh-tokoh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Buya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Hamka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H.Adam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Malik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Buya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Ghafar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Ismail, H.M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Daud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Rasyidi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Dt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Palima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Kayo, Prof. Dr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Amiur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Nuruddin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>, MA</w:t>
      </w:r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lain. </w:t>
      </w:r>
    </w:p>
    <w:p w:rsidR="006C2465" w:rsidRPr="00F01FAB" w:rsidRDefault="006C2465" w:rsidP="006C2465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F01FAB">
        <w:rPr>
          <w:rFonts w:asciiTheme="majorBidi" w:hAnsiTheme="majorBidi" w:cstheme="majorBidi"/>
          <w:sz w:val="24"/>
          <w:szCs w:val="24"/>
        </w:rPr>
        <w:t>Pengabdian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Majelis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Syura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Fatwa Sumatera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1947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korespondensi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Majelis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Pertimbangan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Syarak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Kementrian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RI,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Konstituante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1956,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Hikmah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Bukittinggi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dewan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Kurator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Andalas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Padang.</w:t>
      </w:r>
    </w:p>
    <w:p w:rsidR="006C2465" w:rsidRPr="00F01FAB" w:rsidRDefault="006C2465" w:rsidP="006C2465">
      <w:pPr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01FAB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harapan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terwujud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semasa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hidupnya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b/>
          <w:bCs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b/>
          <w:bCs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b/>
          <w:bCs/>
          <w:i/>
          <w:iCs/>
          <w:sz w:val="24"/>
          <w:szCs w:val="24"/>
        </w:rPr>
        <w:t>ingin</w:t>
      </w:r>
      <w:proofErr w:type="spellEnd"/>
      <w:r w:rsidRPr="00F01FA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b/>
          <w:bCs/>
          <w:i/>
          <w:iCs/>
          <w:sz w:val="24"/>
          <w:szCs w:val="24"/>
        </w:rPr>
        <w:t>diwafatkan</w:t>
      </w:r>
      <w:proofErr w:type="spellEnd"/>
      <w:r w:rsidRPr="00F01FA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b/>
          <w:bCs/>
          <w:i/>
          <w:iCs/>
          <w:sz w:val="24"/>
          <w:szCs w:val="24"/>
        </w:rPr>
        <w:t>disaat</w:t>
      </w:r>
      <w:proofErr w:type="spellEnd"/>
      <w:r w:rsidRPr="00F01FA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b/>
          <w:bCs/>
          <w:i/>
          <w:iCs/>
          <w:sz w:val="24"/>
          <w:szCs w:val="24"/>
        </w:rPr>
        <w:t>mengajar</w:t>
      </w:r>
      <w:proofErr w:type="spellEnd"/>
      <w:r w:rsidRPr="00F01FAB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proofErr w:type="gram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01FA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kamis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jum’at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, 25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1963.</w:t>
      </w:r>
      <w:proofErr w:type="gramEnd"/>
      <w:r w:rsidRPr="00F01FAB"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mewujudkan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harapan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01FAB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melepaskan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Inyiak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disaat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F01FAB">
        <w:rPr>
          <w:rFonts w:asciiTheme="majorBidi" w:hAnsiTheme="majorBidi" w:cstheme="majorBidi"/>
          <w:sz w:val="24"/>
          <w:szCs w:val="24"/>
        </w:rPr>
        <w:t>Almarhum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dishalatkan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seusai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shalat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jum’at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dimakamkan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dikawasan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masjid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C2465" w:rsidRPr="00F01FAB" w:rsidRDefault="006C2465" w:rsidP="006C2465">
      <w:pPr>
        <w:ind w:firstLine="720"/>
        <w:rPr>
          <w:rFonts w:asciiTheme="majorBidi" w:hAnsiTheme="majorBidi" w:cstheme="majorBidi"/>
          <w:sz w:val="24"/>
          <w:szCs w:val="24"/>
        </w:rPr>
      </w:pPr>
      <w:r w:rsidRPr="00F01FAB">
        <w:rPr>
          <w:rFonts w:asciiTheme="majorBidi" w:hAnsiTheme="majorBidi" w:cstheme="majorBidi"/>
          <w:sz w:val="24"/>
          <w:szCs w:val="24"/>
        </w:rPr>
        <w:tab/>
      </w:r>
      <w:r w:rsidRPr="00F01FAB">
        <w:rPr>
          <w:rFonts w:asciiTheme="majorBidi" w:hAnsiTheme="majorBidi" w:cstheme="majorBidi"/>
          <w:sz w:val="24"/>
          <w:szCs w:val="24"/>
        </w:rPr>
        <w:tab/>
      </w:r>
      <w:r w:rsidRPr="00F01FAB">
        <w:rPr>
          <w:rFonts w:asciiTheme="majorBidi" w:hAnsiTheme="majorBidi" w:cstheme="majorBidi"/>
          <w:sz w:val="24"/>
          <w:szCs w:val="24"/>
        </w:rPr>
        <w:tab/>
      </w:r>
      <w:r w:rsidRPr="00F01FAB">
        <w:rPr>
          <w:rFonts w:asciiTheme="majorBidi" w:hAnsiTheme="majorBidi" w:cstheme="majorBidi"/>
          <w:sz w:val="24"/>
          <w:szCs w:val="24"/>
        </w:rPr>
        <w:tab/>
      </w:r>
      <w:r w:rsidRPr="00F01FAB">
        <w:rPr>
          <w:rFonts w:asciiTheme="majorBidi" w:hAnsiTheme="majorBidi" w:cstheme="majorBidi"/>
          <w:sz w:val="24"/>
          <w:szCs w:val="24"/>
        </w:rPr>
        <w:tab/>
      </w:r>
    </w:p>
    <w:p w:rsidR="006C2465" w:rsidRPr="00F01FAB" w:rsidRDefault="006C2465" w:rsidP="006C2465">
      <w:pPr>
        <w:ind w:firstLine="720"/>
        <w:rPr>
          <w:rFonts w:asciiTheme="majorBidi" w:hAnsiTheme="majorBidi" w:cstheme="majorBidi"/>
          <w:sz w:val="24"/>
          <w:szCs w:val="24"/>
        </w:rPr>
      </w:pPr>
      <w:r w:rsidRPr="00F01FAB">
        <w:rPr>
          <w:rFonts w:asciiTheme="majorBidi" w:hAnsiTheme="majorBidi" w:cstheme="majorBidi"/>
          <w:sz w:val="24"/>
          <w:szCs w:val="24"/>
        </w:rPr>
        <w:tab/>
      </w:r>
      <w:r w:rsidRPr="00F01FAB">
        <w:rPr>
          <w:rFonts w:asciiTheme="majorBidi" w:hAnsiTheme="majorBidi" w:cstheme="majorBidi"/>
          <w:sz w:val="24"/>
          <w:szCs w:val="24"/>
        </w:rPr>
        <w:tab/>
      </w:r>
      <w:r w:rsidRPr="00F01FAB">
        <w:rPr>
          <w:rFonts w:asciiTheme="majorBidi" w:hAnsiTheme="majorBidi" w:cstheme="majorBidi"/>
          <w:sz w:val="24"/>
          <w:szCs w:val="24"/>
        </w:rPr>
        <w:tab/>
      </w:r>
      <w:r w:rsidRPr="00F01FAB">
        <w:rPr>
          <w:rFonts w:asciiTheme="majorBidi" w:hAnsiTheme="majorBidi" w:cstheme="majorBidi"/>
          <w:sz w:val="24"/>
          <w:szCs w:val="24"/>
        </w:rPr>
        <w:tab/>
      </w:r>
      <w:r w:rsidRPr="00F01FAB">
        <w:rPr>
          <w:rFonts w:asciiTheme="majorBidi" w:hAnsiTheme="majorBidi" w:cstheme="majorBidi"/>
          <w:sz w:val="24"/>
          <w:szCs w:val="24"/>
        </w:rPr>
        <w:tab/>
      </w:r>
      <w:r w:rsidRPr="00F01FAB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01FAB">
        <w:rPr>
          <w:rFonts w:asciiTheme="majorBidi" w:hAnsiTheme="majorBidi" w:cstheme="majorBidi"/>
          <w:i/>
          <w:iCs/>
          <w:sz w:val="24"/>
          <w:szCs w:val="24"/>
        </w:rPr>
        <w:t>Parabek</w:t>
      </w:r>
      <w:proofErr w:type="spellEnd"/>
      <w:r w:rsidRPr="00F01FAB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01FAB">
        <w:rPr>
          <w:rFonts w:asciiTheme="majorBidi" w:hAnsiTheme="majorBidi" w:cstheme="majorBidi"/>
          <w:sz w:val="24"/>
          <w:szCs w:val="24"/>
        </w:rPr>
        <w:t xml:space="preserve"> 01 </w:t>
      </w:r>
      <w:proofErr w:type="spellStart"/>
      <w:r w:rsidRPr="00F01FAB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Pr="00F01FAB">
        <w:rPr>
          <w:rFonts w:asciiTheme="majorBidi" w:hAnsiTheme="majorBidi" w:cstheme="majorBidi"/>
          <w:sz w:val="24"/>
          <w:szCs w:val="24"/>
        </w:rPr>
        <w:t xml:space="preserve"> 2020 </w:t>
      </w:r>
    </w:p>
    <w:p w:rsidR="00762EC0" w:rsidRDefault="00762EC0" w:rsidP="006C2465">
      <w:pPr>
        <w:jc w:val="center"/>
      </w:pPr>
    </w:p>
    <w:sectPr w:rsidR="00762EC0" w:rsidSect="00762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465"/>
    <w:rsid w:val="001843A0"/>
    <w:rsid w:val="006C2465"/>
    <w:rsid w:val="0076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0F5549-E388-44FA-B97F-EA28BFCE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2020-10-19T01:55:00Z</dcterms:created>
  <dcterms:modified xsi:type="dcterms:W3CDTF">2020-10-19T02:12:00Z</dcterms:modified>
</cp:coreProperties>
</file>